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61BADE2" w14:textId="1E3D024F" w:rsidR="00241134" w:rsidRPr="004E2396" w:rsidRDefault="00C44B72" w:rsidP="009546A9">
      <w:pPr>
        <w:pStyle w:val="Title"/>
        <w:ind w:left="0" w:firstLine="0"/>
      </w:pPr>
      <w:r w:rsidRPr="004E2396">
        <w:t xml:space="preserve">COMMUNITY </w:t>
      </w:r>
      <w:r w:rsidR="00113E53" w:rsidRPr="004E2396">
        <w:t>GRANTS</w:t>
      </w:r>
    </w:p>
    <w:p w14:paraId="0EEA8242" w14:textId="14BC0421" w:rsidR="00241134" w:rsidRPr="004E2396" w:rsidRDefault="00113E53" w:rsidP="009546A9">
      <w:pPr>
        <w:pStyle w:val="Title"/>
      </w:pPr>
      <w:r w:rsidRPr="004E2396">
        <w:t>Guidelines for Applicant</w:t>
      </w:r>
      <w:r w:rsidR="009D70E2" w:rsidRPr="004E2396">
        <w:t xml:space="preserve">s </w:t>
      </w:r>
    </w:p>
    <w:p w14:paraId="5593D892" w14:textId="7AB187EF" w:rsidR="00241134" w:rsidRPr="004E2396" w:rsidRDefault="00241134" w:rsidP="009546A9"/>
    <w:p w14:paraId="29A2DD21" w14:textId="5AD5772B" w:rsidR="00F44B7A" w:rsidRDefault="00B92886" w:rsidP="009546A9">
      <w:pPr>
        <w:pStyle w:val="Heading2"/>
      </w:pPr>
      <w:r w:rsidRPr="004E2396">
        <w:t>Criteria for</w:t>
      </w:r>
      <w:r w:rsidR="00C44B72" w:rsidRPr="004E2396">
        <w:t xml:space="preserve"> Community</w:t>
      </w:r>
      <w:r w:rsidRPr="004E2396">
        <w:t xml:space="preserve"> </w:t>
      </w:r>
      <w:r w:rsidR="00F44B7A" w:rsidRPr="004E2396">
        <w:t>Grant</w:t>
      </w:r>
      <w:r w:rsidR="00F44B7A" w:rsidRPr="009546A9">
        <w:t xml:space="preserve"> </w:t>
      </w:r>
    </w:p>
    <w:p w14:paraId="047986D3" w14:textId="1A067845" w:rsidR="004A0B76" w:rsidRPr="00E8254C" w:rsidRDefault="004A0B76" w:rsidP="00E8254C">
      <w:pPr>
        <w:pStyle w:val="ListParagraph"/>
      </w:pPr>
      <w:r w:rsidRPr="00E8254C">
        <w:t>The project benefits people who are deaf</w:t>
      </w:r>
      <w:r w:rsidR="00E8254C">
        <w:t xml:space="preserve"> or</w:t>
      </w:r>
      <w:r w:rsidRPr="00E8254C">
        <w:t xml:space="preserve"> hard of hearin</w:t>
      </w:r>
      <w:r w:rsidRPr="001D5490">
        <w:rPr>
          <w:color w:val="000000" w:themeColor="text1"/>
        </w:rPr>
        <w:t>g</w:t>
      </w:r>
      <w:r w:rsidR="000C77D2" w:rsidRPr="001D5490">
        <w:rPr>
          <w:color w:val="000000" w:themeColor="text1"/>
        </w:rPr>
        <w:t>.</w:t>
      </w:r>
    </w:p>
    <w:p w14:paraId="179FB069" w14:textId="27638CD6" w:rsidR="004A0B76" w:rsidRPr="004E2396" w:rsidRDefault="004A0B76" w:rsidP="009546A9">
      <w:pPr>
        <w:pStyle w:val="ListParagraph"/>
      </w:pPr>
      <w:r w:rsidRPr="00E8254C">
        <w:t xml:space="preserve">The project has clearly defined goals consistent with the </w:t>
      </w:r>
      <w:hyperlink r:id="rId7" w:history="1">
        <w:r w:rsidR="003941C8" w:rsidRPr="004E2396">
          <w:rPr>
            <w:rStyle w:val="Hyperlink"/>
          </w:rPr>
          <w:t>Purpose</w:t>
        </w:r>
        <w:r w:rsidRPr="004E2396">
          <w:rPr>
            <w:rStyle w:val="Hyperlink"/>
          </w:rPr>
          <w:t xml:space="preserve"> and Strategic Priorities of the Deafness Foundation</w:t>
        </w:r>
      </w:hyperlink>
      <w:r w:rsidR="00D45C4F" w:rsidRPr="004E2396">
        <w:rPr>
          <w:rStyle w:val="Hyperlink"/>
        </w:rPr>
        <w:t xml:space="preserve">  http://www.deafness.org.au/about-us/purpose-2/</w:t>
      </w:r>
    </w:p>
    <w:p w14:paraId="5D2AFBBC" w14:textId="478857C6" w:rsidR="00F44B7A" w:rsidRPr="00E8254C" w:rsidRDefault="00F44B7A" w:rsidP="00E8254C">
      <w:pPr>
        <w:pStyle w:val="ListParagraph"/>
      </w:pPr>
      <w:r w:rsidRPr="00E8254C">
        <w:t>The project is innovative</w:t>
      </w:r>
      <w:r w:rsidR="00B92886">
        <w:t>.</w:t>
      </w:r>
    </w:p>
    <w:p w14:paraId="223FAF5E" w14:textId="549C2FFA" w:rsidR="00F44B7A" w:rsidRPr="00E8254C" w:rsidRDefault="00F44B7A" w:rsidP="00E8254C">
      <w:pPr>
        <w:pStyle w:val="ListParagraph"/>
      </w:pPr>
      <w:r w:rsidRPr="00E8254C">
        <w:t xml:space="preserve">The project is achievable in a clearly specified time, usually </w:t>
      </w:r>
      <w:r w:rsidR="006B7EA6">
        <w:t xml:space="preserve">1 year and </w:t>
      </w:r>
      <w:r w:rsidRPr="00E8254C">
        <w:t>not more than two years</w:t>
      </w:r>
      <w:r w:rsidR="00B92886">
        <w:t>.</w:t>
      </w:r>
    </w:p>
    <w:p w14:paraId="0C144FAF" w14:textId="466CB05B" w:rsidR="007C3887" w:rsidRPr="00E8254C" w:rsidRDefault="00F44B7A" w:rsidP="00B92886">
      <w:pPr>
        <w:pStyle w:val="ListParagraph"/>
      </w:pPr>
      <w:r w:rsidRPr="00E8254C">
        <w:t>The project has clearly defined assessment criteria</w:t>
      </w:r>
      <w:r w:rsidR="006B7EA6">
        <w:t xml:space="preserve"> for monitoring and reporting</w:t>
      </w:r>
      <w:r w:rsidR="00B92886">
        <w:t>.</w:t>
      </w:r>
    </w:p>
    <w:p w14:paraId="4A50DCA2" w14:textId="5F253581" w:rsidR="00F44B7A" w:rsidRPr="00E8254C" w:rsidRDefault="00F44B7A" w:rsidP="00E8254C">
      <w:pPr>
        <w:pStyle w:val="ListParagraph"/>
      </w:pPr>
      <w:r w:rsidRPr="00E8254C">
        <w:t>The organisation applying for the grant has an ABN</w:t>
      </w:r>
      <w:r w:rsidR="00B92886">
        <w:t>.</w:t>
      </w:r>
    </w:p>
    <w:p w14:paraId="6802EB1F" w14:textId="31826C8E" w:rsidR="00F44B7A" w:rsidRPr="00E8254C" w:rsidRDefault="00F44B7A" w:rsidP="00E8254C">
      <w:pPr>
        <w:pStyle w:val="ListParagraph"/>
      </w:pPr>
      <w:r w:rsidRPr="00E8254C">
        <w:t>The organisation applying for the</w:t>
      </w:r>
      <w:r w:rsidR="00C44B72">
        <w:t xml:space="preserve"> </w:t>
      </w:r>
      <w:r w:rsidRPr="00E8254C">
        <w:t>grant has a proven ability to manage funds</w:t>
      </w:r>
      <w:r w:rsidR="00B92886">
        <w:t>.</w:t>
      </w:r>
    </w:p>
    <w:p w14:paraId="3E952D31" w14:textId="657FAAD6" w:rsidR="004A0B76" w:rsidRDefault="004A0B76" w:rsidP="00E8254C">
      <w:pPr>
        <w:pStyle w:val="ListParagraph"/>
      </w:pPr>
      <w:r w:rsidRPr="00E8254C">
        <w:t>The application includes comprehensive and accurate estimates of costs supported by quotes</w:t>
      </w:r>
      <w:r w:rsidR="00B92886">
        <w:t>.</w:t>
      </w:r>
    </w:p>
    <w:p w14:paraId="5F49EBA5" w14:textId="6DC9C7F4" w:rsidR="00FC0564" w:rsidRDefault="00FC0564" w:rsidP="00E8254C">
      <w:pPr>
        <w:pStyle w:val="ListParagraph"/>
      </w:pPr>
      <w:r>
        <w:t xml:space="preserve">The application includes the endorsement and signature of the </w:t>
      </w:r>
      <w:r w:rsidRPr="00E8254C">
        <w:t>senior person of the organisation</w:t>
      </w:r>
      <w:r w:rsidR="00B92886">
        <w:t>.</w:t>
      </w:r>
    </w:p>
    <w:p w14:paraId="38BEA86A" w14:textId="77777777" w:rsidR="008678A5" w:rsidRDefault="00FC0564" w:rsidP="00FC0564">
      <w:pPr>
        <w:pStyle w:val="ListParagraph"/>
      </w:pPr>
      <w:r>
        <w:t xml:space="preserve">The application </w:t>
      </w:r>
      <w:r w:rsidRPr="00E8254C">
        <w:t>include</w:t>
      </w:r>
      <w:r>
        <w:t>s</w:t>
      </w:r>
      <w:r w:rsidRPr="00E8254C">
        <w:t xml:space="preserve"> two independent referees who can attest to the value of the project</w:t>
      </w:r>
    </w:p>
    <w:p w14:paraId="288F87A6" w14:textId="61C5DDC8" w:rsidR="00FC0564" w:rsidRPr="00E8254C" w:rsidRDefault="00FC0564" w:rsidP="008678A5">
      <w:pPr>
        <w:pStyle w:val="ListParagraph"/>
        <w:numPr>
          <w:ilvl w:val="0"/>
          <w:numId w:val="0"/>
        </w:numPr>
        <w:ind w:left="360"/>
      </w:pPr>
      <w:r w:rsidRPr="00E8254C">
        <w:t xml:space="preserve">In respect of all eligible applications the referees may be approached by </w:t>
      </w:r>
      <w:r w:rsidR="006C3CC2">
        <w:t>the Deafness Foundation</w:t>
      </w:r>
      <w:r w:rsidR="008678A5">
        <w:t>.</w:t>
      </w:r>
    </w:p>
    <w:p w14:paraId="5D183E27" w14:textId="7108D146" w:rsidR="004A0B76" w:rsidRPr="00E8254C" w:rsidRDefault="004A0B76" w:rsidP="00E8254C">
      <w:pPr>
        <w:pStyle w:val="ListParagraph"/>
      </w:pPr>
      <w:r w:rsidRPr="00E8254C">
        <w:t>The application is received by the closing date</w:t>
      </w:r>
      <w:r w:rsidR="00B92886">
        <w:t>.</w:t>
      </w:r>
    </w:p>
    <w:p w14:paraId="660FDD6A" w14:textId="77777777" w:rsidR="00241134" w:rsidRPr="00404203" w:rsidRDefault="00241134" w:rsidP="009546A9">
      <w:pPr>
        <w:ind w:left="0" w:firstLine="0"/>
      </w:pPr>
    </w:p>
    <w:p w14:paraId="7959DC17" w14:textId="6CA8F364" w:rsidR="00241134" w:rsidRPr="006B7EA6" w:rsidRDefault="00113E53" w:rsidP="009546A9">
      <w:pPr>
        <w:pStyle w:val="Heading3"/>
      </w:pPr>
      <w:r w:rsidRPr="006B7EA6">
        <w:t xml:space="preserve">Funding </w:t>
      </w:r>
      <w:r w:rsidR="00F56598" w:rsidRPr="006B7EA6">
        <w:t xml:space="preserve">is not </w:t>
      </w:r>
      <w:r w:rsidRPr="006B7EA6">
        <w:t xml:space="preserve">available for: </w:t>
      </w:r>
    </w:p>
    <w:p w14:paraId="7BF90B71" w14:textId="2B2638DD" w:rsidR="004A0B76" w:rsidRDefault="007C3887" w:rsidP="009546A9">
      <w:pPr>
        <w:pStyle w:val="ListParagraph"/>
      </w:pPr>
      <w:r>
        <w:t>R</w:t>
      </w:r>
      <w:r w:rsidR="004A0B76" w:rsidRPr="00404203">
        <w:t>ecurrent funding of an established program</w:t>
      </w:r>
      <w:r w:rsidR="009764BE">
        <w:t>.</w:t>
      </w:r>
    </w:p>
    <w:p w14:paraId="075D4742" w14:textId="74603D8A" w:rsidR="00241134" w:rsidRPr="00404203" w:rsidRDefault="00113E53" w:rsidP="009546A9">
      <w:pPr>
        <w:pStyle w:val="ListParagraph"/>
      </w:pPr>
      <w:r w:rsidRPr="00404203">
        <w:t>Requests for repairs and maintenance of buildings, plant and equipment</w:t>
      </w:r>
      <w:r w:rsidR="009764BE">
        <w:t>.</w:t>
      </w:r>
    </w:p>
    <w:p w14:paraId="20836DD8" w14:textId="2B25CD5F" w:rsidR="000D7769" w:rsidRPr="000D7769" w:rsidRDefault="00113E53" w:rsidP="009546A9">
      <w:pPr>
        <w:pStyle w:val="ListParagraph"/>
      </w:pPr>
      <w:r w:rsidRPr="000D7769">
        <w:t>Requests for purchase of equipment</w:t>
      </w:r>
      <w:r w:rsidR="000D7769" w:rsidRPr="000D7769">
        <w:t xml:space="preserve"> not related specifically to hearing needs</w:t>
      </w:r>
      <w:r w:rsidR="009764BE">
        <w:t>.</w:t>
      </w:r>
    </w:p>
    <w:p w14:paraId="6D19BA27" w14:textId="3349B83F" w:rsidR="00241134" w:rsidRPr="000D7769" w:rsidRDefault="00113E53" w:rsidP="009546A9">
      <w:pPr>
        <w:pStyle w:val="ListParagraph"/>
      </w:pPr>
      <w:r w:rsidRPr="000D7769">
        <w:t>Salaries of permanent or casual members of the organisation’s staff and use of amenities unless such expenses are incurred specifically for an approved project and included in its overall budget</w:t>
      </w:r>
      <w:r w:rsidR="009764BE">
        <w:t>.</w:t>
      </w:r>
    </w:p>
    <w:p w14:paraId="289466C3" w14:textId="72934DBF" w:rsidR="0027568A" w:rsidRPr="004E2396" w:rsidRDefault="0027568A" w:rsidP="009546A9">
      <w:pPr>
        <w:pStyle w:val="ListParagraph"/>
      </w:pPr>
      <w:r w:rsidRPr="004E2396">
        <w:t>Scholarships</w:t>
      </w:r>
      <w:r w:rsidR="00547225" w:rsidRPr="004E2396">
        <w:t>, attendance at conferences, t</w:t>
      </w:r>
      <w:r w:rsidRPr="004E2396">
        <w:t xml:space="preserve">ravel, </w:t>
      </w:r>
      <w:r w:rsidR="00EB3005" w:rsidRPr="004E2396">
        <w:t>accommodation,</w:t>
      </w:r>
      <w:r w:rsidRPr="004E2396">
        <w:t xml:space="preserve"> or meal</w:t>
      </w:r>
      <w:r w:rsidR="007C3887" w:rsidRPr="004E2396">
        <w:t>s</w:t>
      </w:r>
      <w:r w:rsidR="00321E42" w:rsidRPr="004E2396">
        <w:t>.</w:t>
      </w:r>
    </w:p>
    <w:p w14:paraId="181A9EE3" w14:textId="5946324A" w:rsidR="005943B9" w:rsidRPr="004E2396" w:rsidRDefault="005943B9" w:rsidP="009546A9">
      <w:pPr>
        <w:pStyle w:val="ListParagraph"/>
      </w:pPr>
      <w:r w:rsidRPr="004E2396">
        <w:t xml:space="preserve">Research projects (See information on research grants </w:t>
      </w:r>
      <w:r w:rsidR="004E2396">
        <w:t xml:space="preserve">under the Grant Programs tab </w:t>
      </w:r>
      <w:r w:rsidRPr="004E2396">
        <w:t>on the Deafness Foundation website)</w:t>
      </w:r>
    </w:p>
    <w:p w14:paraId="60371B5B" w14:textId="56D3AE67" w:rsidR="00241134" w:rsidRPr="000D7769" w:rsidRDefault="00BF340E" w:rsidP="009546A9">
      <w:pPr>
        <w:pStyle w:val="ListParagraph"/>
      </w:pPr>
      <w:r w:rsidRPr="000D7769">
        <w:t xml:space="preserve">Sports, sports </w:t>
      </w:r>
      <w:r w:rsidR="00EB3005" w:rsidRPr="000D7769">
        <w:t>teams,</w:t>
      </w:r>
      <w:r w:rsidRPr="000D7769">
        <w:t xml:space="preserve"> or sporting equipment</w:t>
      </w:r>
      <w:r w:rsidR="00321E42">
        <w:t>.</w:t>
      </w:r>
    </w:p>
    <w:p w14:paraId="46884D41" w14:textId="13C6C45A" w:rsidR="00404203" w:rsidRPr="000D7769" w:rsidRDefault="00404203" w:rsidP="009546A9">
      <w:pPr>
        <w:pStyle w:val="ListParagraph"/>
      </w:pPr>
      <w:r w:rsidRPr="000D7769">
        <w:t>Office supplies</w:t>
      </w:r>
      <w:r w:rsidR="00547225">
        <w:t xml:space="preserve"> or p</w:t>
      </w:r>
      <w:r w:rsidRPr="000D7769">
        <w:t>ublication of books</w:t>
      </w:r>
    </w:p>
    <w:p w14:paraId="76089099" w14:textId="634247E0" w:rsidR="00404203" w:rsidRDefault="00404203" w:rsidP="009546A9">
      <w:pPr>
        <w:pStyle w:val="ListParagraph"/>
      </w:pPr>
      <w:r w:rsidRPr="000D7769">
        <w:t>Individuals making an application</w:t>
      </w:r>
    </w:p>
    <w:p w14:paraId="00CC4D25" w14:textId="77777777" w:rsidR="004E2396" w:rsidRPr="000D7769" w:rsidRDefault="004E2396" w:rsidP="004E2396">
      <w:pPr>
        <w:pStyle w:val="ListParagraph"/>
        <w:numPr>
          <w:ilvl w:val="0"/>
          <w:numId w:val="0"/>
        </w:numPr>
        <w:ind w:left="360"/>
      </w:pPr>
    </w:p>
    <w:p w14:paraId="15A1144D" w14:textId="5D06A705" w:rsidR="006B7EA6" w:rsidRPr="00113E53" w:rsidRDefault="004E2396" w:rsidP="004E2396">
      <w:pPr>
        <w:pStyle w:val="Heading2"/>
      </w:pPr>
      <w:r>
        <w:t>P</w:t>
      </w:r>
      <w:r w:rsidR="006B7EA6" w:rsidRPr="00113E53">
        <w:t>roce</w:t>
      </w:r>
      <w:r w:rsidR="006B7EA6">
        <w:t>ss</w:t>
      </w:r>
    </w:p>
    <w:p w14:paraId="5F94930E" w14:textId="77777777" w:rsidR="006B7EA6" w:rsidRPr="004E2396" w:rsidRDefault="006B7EA6" w:rsidP="006B7EA6">
      <w:pPr>
        <w:pStyle w:val="ListParagraph"/>
      </w:pPr>
      <w:r w:rsidRPr="00E8254C">
        <w:t xml:space="preserve">Applications open on </w:t>
      </w:r>
      <w:r w:rsidRPr="004E2396">
        <w:t>1 July</w:t>
      </w:r>
      <w:r w:rsidRPr="00E8254C">
        <w:t xml:space="preserve"> and close on </w:t>
      </w:r>
      <w:r w:rsidRPr="004E2396">
        <w:t xml:space="preserve">31 October. </w:t>
      </w:r>
    </w:p>
    <w:p w14:paraId="61DA6C0E" w14:textId="0C7E56E1" w:rsidR="006B7EA6" w:rsidRPr="004E2396" w:rsidRDefault="00A61ABA" w:rsidP="001B3C4E">
      <w:pPr>
        <w:pStyle w:val="ListParagraph"/>
        <w:jc w:val="left"/>
        <w:rPr>
          <w:color w:val="FF0000"/>
        </w:rPr>
      </w:pPr>
      <w:r w:rsidRPr="004E2396">
        <w:t>Prospective applicant should c</w:t>
      </w:r>
      <w:r w:rsidR="006B7EA6" w:rsidRPr="004E2396">
        <w:t>omplete the</w:t>
      </w:r>
      <w:r w:rsidR="00C44B72" w:rsidRPr="004E2396">
        <w:t xml:space="preserve"> Community</w:t>
      </w:r>
      <w:r w:rsidR="006B7EA6" w:rsidRPr="004E2396">
        <w:t xml:space="preserve"> Grants Application Form </w:t>
      </w:r>
      <w:r w:rsidR="004E2396" w:rsidRPr="004E2396">
        <w:t xml:space="preserve">to be found under the Grant Programs tab on the Deafness Foundation website </w:t>
      </w:r>
    </w:p>
    <w:p w14:paraId="13704B7A" w14:textId="47AE940E" w:rsidR="006B7EA6" w:rsidRPr="004E2396" w:rsidRDefault="006B7EA6" w:rsidP="006B7EA6">
      <w:pPr>
        <w:pStyle w:val="ListParagraph"/>
      </w:pPr>
      <w:r w:rsidRPr="004E2396">
        <w:t xml:space="preserve">The completed </w:t>
      </w:r>
      <w:r w:rsidR="00C44B72" w:rsidRPr="004E2396">
        <w:t xml:space="preserve">Community </w:t>
      </w:r>
      <w:r w:rsidRPr="004E2396">
        <w:t>Grants Application</w:t>
      </w:r>
      <w:r w:rsidRPr="00E8254C">
        <w:t xml:space="preserve"> Form</w:t>
      </w:r>
      <w:r>
        <w:t xml:space="preserve"> and supporting evidence</w:t>
      </w:r>
      <w:r w:rsidRPr="00F33535">
        <w:t xml:space="preserve"> </w:t>
      </w:r>
      <w:r>
        <w:t xml:space="preserve">should be submitted </w:t>
      </w:r>
      <w:r w:rsidRPr="004E2396">
        <w:t xml:space="preserve">to </w:t>
      </w:r>
      <w:hyperlink r:id="rId8" w:history="1">
        <w:r w:rsidR="004E2396" w:rsidRPr="004E2396">
          <w:rPr>
            <w:rStyle w:val="Hyperlink"/>
          </w:rPr>
          <w:t>management@deafness.org.au</w:t>
        </w:r>
      </w:hyperlink>
      <w:r w:rsidRPr="004E2396">
        <w:t xml:space="preserve"> </w:t>
      </w:r>
    </w:p>
    <w:p w14:paraId="560C3A7F" w14:textId="0F72BD72" w:rsidR="006B7EA6" w:rsidRPr="00E8254C" w:rsidRDefault="00A61ABA" w:rsidP="006B7EA6">
      <w:pPr>
        <w:pStyle w:val="ListParagraph"/>
      </w:pPr>
      <w:r w:rsidRPr="004E2396">
        <w:t xml:space="preserve">The Deafness Foundation will </w:t>
      </w:r>
      <w:r w:rsidR="006B7EA6" w:rsidRPr="004E2396">
        <w:t>acknowledge</w:t>
      </w:r>
      <w:r>
        <w:t xml:space="preserve"> receipt of applications</w:t>
      </w:r>
      <w:r w:rsidR="006B7EA6">
        <w:t xml:space="preserve"> via email</w:t>
      </w:r>
      <w:r w:rsidR="00D2108F">
        <w:t>.</w:t>
      </w:r>
    </w:p>
    <w:p w14:paraId="2E2CF64D" w14:textId="06B1BCE9" w:rsidR="006B7EA6" w:rsidRPr="00E8254C" w:rsidRDefault="006B7EA6" w:rsidP="006B7EA6">
      <w:pPr>
        <w:pStyle w:val="ListParagraph"/>
      </w:pPr>
      <w:r>
        <w:t xml:space="preserve">The Deafness Foundation </w:t>
      </w:r>
      <w:r w:rsidRPr="00E8254C">
        <w:t xml:space="preserve">will </w:t>
      </w:r>
      <w:r>
        <w:t>assess applications against the grant criteria</w:t>
      </w:r>
      <w:r w:rsidR="00D2108F">
        <w:t>.</w:t>
      </w:r>
    </w:p>
    <w:p w14:paraId="0DF1AB7D" w14:textId="348CA687" w:rsidR="006B7EA6" w:rsidRDefault="006B7EA6" w:rsidP="006B7EA6">
      <w:pPr>
        <w:pStyle w:val="ListParagraph"/>
      </w:pPr>
      <w:r w:rsidRPr="00E8254C">
        <w:lastRenderedPageBreak/>
        <w:t xml:space="preserve">Decisions of the </w:t>
      </w:r>
      <w:r w:rsidR="00A61ABA">
        <w:t xml:space="preserve">Deafness Foundation </w:t>
      </w:r>
      <w:r w:rsidRPr="00E8254C">
        <w:t xml:space="preserve">Board of Management, based on recommendations of the Grants Committee, will be final. </w:t>
      </w:r>
    </w:p>
    <w:p w14:paraId="0B4C80C7" w14:textId="1A70D882" w:rsidR="006B7EA6" w:rsidRPr="005605BB" w:rsidRDefault="00A61ABA" w:rsidP="006B7EA6">
      <w:pPr>
        <w:pStyle w:val="ListParagraph"/>
      </w:pPr>
      <w:r w:rsidRPr="005605BB">
        <w:t>The Deafness Foundation will advise the o</w:t>
      </w:r>
      <w:r w:rsidR="006B7EA6" w:rsidRPr="005605BB">
        <w:t xml:space="preserve">utcomes of applications via email by </w:t>
      </w:r>
      <w:r w:rsidR="00890B0D" w:rsidRPr="005605BB">
        <w:rPr>
          <w:sz w:val="22"/>
          <w:szCs w:val="22"/>
        </w:rPr>
        <w:t>20th December</w:t>
      </w:r>
      <w:r w:rsidR="00D2108F" w:rsidRPr="005605BB">
        <w:rPr>
          <w:sz w:val="22"/>
          <w:szCs w:val="22"/>
        </w:rPr>
        <w:t>.</w:t>
      </w:r>
    </w:p>
    <w:p w14:paraId="1244BFF2" w14:textId="246F7C37" w:rsidR="00CB3F32" w:rsidRDefault="00CB3F32" w:rsidP="009546A9">
      <w:pPr>
        <w:pStyle w:val="Heading2"/>
        <w:ind w:left="0" w:firstLine="0"/>
      </w:pPr>
    </w:p>
    <w:p w14:paraId="25329824" w14:textId="62E8A668" w:rsidR="00241134" w:rsidRPr="00113E53" w:rsidRDefault="00113E53" w:rsidP="009546A9">
      <w:pPr>
        <w:pStyle w:val="Heading2"/>
      </w:pPr>
      <w:r w:rsidRPr="00113E53">
        <w:t>Conditions</w:t>
      </w:r>
    </w:p>
    <w:p w14:paraId="3C00A209" w14:textId="5E6696A4" w:rsidR="00F56598" w:rsidRPr="005605BB" w:rsidRDefault="007343A4" w:rsidP="007343A4">
      <w:r>
        <w:t>The following conditions apply to a</w:t>
      </w:r>
      <w:r w:rsidR="00F56598">
        <w:t>ll</w:t>
      </w:r>
      <w:r w:rsidR="005943B9">
        <w:t xml:space="preserve"> </w:t>
      </w:r>
      <w:r w:rsidR="005943B9" w:rsidRPr="005605BB">
        <w:t>Community G</w:t>
      </w:r>
      <w:r w:rsidR="00F56598" w:rsidRPr="005605BB">
        <w:t>rants</w:t>
      </w:r>
      <w:r w:rsidRPr="005605BB">
        <w:t>:</w:t>
      </w:r>
      <w:r w:rsidR="00504CBB" w:rsidRPr="005605BB">
        <w:t xml:space="preserve"> </w:t>
      </w:r>
    </w:p>
    <w:p w14:paraId="7BFB9D09" w14:textId="77AA1FF9" w:rsidR="00F56598" w:rsidRPr="005605BB" w:rsidRDefault="00404203" w:rsidP="009546A9">
      <w:pPr>
        <w:pStyle w:val="ListParagraph"/>
      </w:pPr>
      <w:r w:rsidRPr="005605BB">
        <w:t>T</w:t>
      </w:r>
      <w:r w:rsidR="007343A4" w:rsidRPr="005605BB">
        <w:t>he Deafness Foundation and the grant recipients agree t</w:t>
      </w:r>
      <w:r w:rsidRPr="005605BB">
        <w:t xml:space="preserve">he </w:t>
      </w:r>
      <w:r w:rsidR="00CB3F32" w:rsidRPr="005605BB">
        <w:t>p</w:t>
      </w:r>
      <w:r w:rsidR="00E25E37" w:rsidRPr="005605BB">
        <w:t xml:space="preserve">roject </w:t>
      </w:r>
      <w:r w:rsidRPr="005605BB">
        <w:t>commencement</w:t>
      </w:r>
      <w:r w:rsidR="00CB3F32" w:rsidRPr="005605BB">
        <w:t xml:space="preserve"> and completion date and due date for final report</w:t>
      </w:r>
      <w:r w:rsidR="007343A4" w:rsidRPr="005605BB">
        <w:t xml:space="preserve"> prior to the grant payment. </w:t>
      </w:r>
    </w:p>
    <w:p w14:paraId="5470459E" w14:textId="4F1E2C26" w:rsidR="00CB3F32" w:rsidRPr="005605BB" w:rsidRDefault="00496A3B" w:rsidP="00CB3F32">
      <w:pPr>
        <w:pStyle w:val="ListParagraph"/>
      </w:pPr>
      <w:r w:rsidRPr="005605BB">
        <w:t xml:space="preserve">Any variations from the original </w:t>
      </w:r>
      <w:r w:rsidR="007456EA" w:rsidRPr="005605BB">
        <w:t xml:space="preserve">project specifications </w:t>
      </w:r>
      <w:r w:rsidRPr="005605BB">
        <w:t xml:space="preserve">must be approved </w:t>
      </w:r>
      <w:r w:rsidR="007456EA" w:rsidRPr="005605BB">
        <w:t xml:space="preserve">by </w:t>
      </w:r>
      <w:r w:rsidR="006C3CC2" w:rsidRPr="005605BB">
        <w:t>the Deafness Foundation</w:t>
      </w:r>
      <w:r w:rsidR="007456EA" w:rsidRPr="005605BB">
        <w:t xml:space="preserve"> </w:t>
      </w:r>
      <w:r w:rsidRPr="005605BB">
        <w:t xml:space="preserve">prior to </w:t>
      </w:r>
      <w:r w:rsidR="007456EA" w:rsidRPr="005605BB">
        <w:t>project commencement</w:t>
      </w:r>
      <w:r w:rsidR="005943B9" w:rsidRPr="005605BB">
        <w:t>.</w:t>
      </w:r>
      <w:r w:rsidR="007343A4" w:rsidRPr="005605BB">
        <w:t xml:space="preserve"> The Deafness </w:t>
      </w:r>
      <w:r w:rsidR="009764BE" w:rsidRPr="005605BB">
        <w:rPr>
          <w:color w:val="auto"/>
        </w:rPr>
        <w:t>F</w:t>
      </w:r>
      <w:r w:rsidR="007343A4" w:rsidRPr="005605BB">
        <w:rPr>
          <w:color w:val="auto"/>
        </w:rPr>
        <w:t xml:space="preserve">oundation </w:t>
      </w:r>
      <w:r w:rsidR="007343A4" w:rsidRPr="005605BB">
        <w:t xml:space="preserve">will not approve increases to </w:t>
      </w:r>
      <w:r w:rsidR="007456EA" w:rsidRPr="005605BB">
        <w:t>g</w:t>
      </w:r>
      <w:r w:rsidRPr="005605BB">
        <w:t>rants</w:t>
      </w:r>
      <w:r w:rsidR="009764BE" w:rsidRPr="005605BB">
        <w:t>.</w:t>
      </w:r>
    </w:p>
    <w:p w14:paraId="4022D67E" w14:textId="2026A5CB" w:rsidR="00EB3005" w:rsidRPr="005605BB" w:rsidRDefault="00E25E37" w:rsidP="009546A9">
      <w:pPr>
        <w:pStyle w:val="ListParagraph"/>
      </w:pPr>
      <w:r w:rsidRPr="005605BB">
        <w:t>Progress repor</w:t>
      </w:r>
      <w:r w:rsidR="00D8302B" w:rsidRPr="005605BB">
        <w:t xml:space="preserve">ts </w:t>
      </w:r>
      <w:r w:rsidR="00EB3005" w:rsidRPr="005605BB">
        <w:t>are due by 31 August and 28</w:t>
      </w:r>
      <w:r w:rsidR="00EB3005" w:rsidRPr="005605BB">
        <w:rPr>
          <w:vertAlign w:val="superscript"/>
        </w:rPr>
        <w:t>th</w:t>
      </w:r>
      <w:r w:rsidR="00EB3005" w:rsidRPr="005605BB">
        <w:t xml:space="preserve"> February each year </w:t>
      </w:r>
      <w:r w:rsidR="006C3CC2" w:rsidRPr="005605BB">
        <w:t xml:space="preserve">until the </w:t>
      </w:r>
      <w:r w:rsidR="00504CBB" w:rsidRPr="005605BB">
        <w:t>project is complete</w:t>
      </w:r>
    </w:p>
    <w:p w14:paraId="18B11020" w14:textId="62F475E0" w:rsidR="00F56598" w:rsidRPr="005605BB" w:rsidRDefault="007343A4" w:rsidP="009546A9">
      <w:pPr>
        <w:pStyle w:val="ListParagraph"/>
      </w:pPr>
      <w:r w:rsidRPr="005605BB">
        <w:t>Grant recipients should submit p</w:t>
      </w:r>
      <w:r w:rsidR="00EB3005" w:rsidRPr="005605BB">
        <w:t xml:space="preserve">rogress </w:t>
      </w:r>
      <w:r w:rsidR="00DE33ED" w:rsidRPr="005605BB">
        <w:t xml:space="preserve">and final </w:t>
      </w:r>
      <w:r w:rsidR="00EB3005" w:rsidRPr="005605BB">
        <w:t xml:space="preserve">reports </w:t>
      </w:r>
      <w:r w:rsidR="00DE33ED" w:rsidRPr="005605BB">
        <w:t xml:space="preserve">to </w:t>
      </w:r>
      <w:hyperlink r:id="rId9" w:history="1">
        <w:r w:rsidR="005605BB" w:rsidRPr="005605BB">
          <w:rPr>
            <w:rStyle w:val="Hyperlink"/>
          </w:rPr>
          <w:t>management@deafness.org.au</w:t>
        </w:r>
      </w:hyperlink>
      <w:r w:rsidR="00A61ABA" w:rsidRPr="005605BB">
        <w:t xml:space="preserve"> </w:t>
      </w:r>
      <w:r w:rsidR="00D8302B" w:rsidRPr="005605BB">
        <w:t>using the approved template</w:t>
      </w:r>
      <w:r w:rsidR="00DE33ED" w:rsidRPr="005605BB">
        <w:t xml:space="preserve"> </w:t>
      </w:r>
    </w:p>
    <w:p w14:paraId="08A865D1" w14:textId="6C5163DC" w:rsidR="003F0EE3" w:rsidRPr="009B7734" w:rsidRDefault="00C61328" w:rsidP="00DE33ED">
      <w:pPr>
        <w:pStyle w:val="ListParagraph"/>
        <w:rPr>
          <w:strike/>
        </w:rPr>
      </w:pPr>
      <w:r w:rsidRPr="005605BB">
        <w:t xml:space="preserve">The final report </w:t>
      </w:r>
      <w:r w:rsidR="00DE33ED" w:rsidRPr="005605BB">
        <w:t xml:space="preserve">should </w:t>
      </w:r>
      <w:r w:rsidRPr="005605BB">
        <w:t>include print quality jpeg picture files</w:t>
      </w:r>
      <w:r w:rsidR="004B01A5" w:rsidRPr="005605BB">
        <w:t>,</w:t>
      </w:r>
      <w:r w:rsidR="00054A55" w:rsidRPr="005605BB">
        <w:t xml:space="preserve"> and/or</w:t>
      </w:r>
      <w:r w:rsidRPr="005605BB">
        <w:t xml:space="preserve"> video</w:t>
      </w:r>
      <w:r>
        <w:t xml:space="preserve"> files</w:t>
      </w:r>
      <w:r w:rsidR="004B01A5">
        <w:t xml:space="preserve"> </w:t>
      </w:r>
      <w:r w:rsidR="000C77D2" w:rsidRPr="009764BE">
        <w:rPr>
          <w:color w:val="auto"/>
        </w:rPr>
        <w:t xml:space="preserve">on </w:t>
      </w:r>
      <w:r w:rsidR="009764BE">
        <w:rPr>
          <w:color w:val="auto"/>
        </w:rPr>
        <w:t xml:space="preserve">a </w:t>
      </w:r>
      <w:r w:rsidR="004B01A5">
        <w:t>USB if required</w:t>
      </w:r>
    </w:p>
    <w:p w14:paraId="72AAB5B7" w14:textId="61CCF97C" w:rsidR="00496A3B" w:rsidRPr="00E8254C" w:rsidRDefault="007343A4" w:rsidP="009546A9">
      <w:pPr>
        <w:pStyle w:val="ListParagraph"/>
      </w:pPr>
      <w:r>
        <w:t>Grant recipients must ensure that t</w:t>
      </w:r>
      <w:r w:rsidR="00496A3B">
        <w:t xml:space="preserve">he support of the Deafness Foundation </w:t>
      </w:r>
      <w:r>
        <w:t xml:space="preserve">is </w:t>
      </w:r>
      <w:r w:rsidR="00496A3B">
        <w:t>acknowledged in any publication (written, audio and video) about the project</w:t>
      </w:r>
      <w:r w:rsidR="009764BE">
        <w:t>.</w:t>
      </w:r>
    </w:p>
    <w:p w14:paraId="15784485" w14:textId="7AEA1F66" w:rsidR="006C3CC2" w:rsidRDefault="006C3CC2" w:rsidP="006C3CC2">
      <w:pPr>
        <w:pStyle w:val="ListParagraph"/>
      </w:pPr>
      <w:r>
        <w:t>All</w:t>
      </w:r>
      <w:r w:rsidRPr="00F763CF">
        <w:t xml:space="preserve"> </w:t>
      </w:r>
      <w:r>
        <w:t>progress and final reports must include a Detailed Statement of Expenditure</w:t>
      </w:r>
      <w:r w:rsidR="009764BE">
        <w:t>.</w:t>
      </w:r>
    </w:p>
    <w:p w14:paraId="41E96BF9" w14:textId="02C3909B" w:rsidR="006C3CC2" w:rsidRDefault="00504CBB" w:rsidP="006C3CC2">
      <w:pPr>
        <w:pStyle w:val="ListParagraph"/>
      </w:pPr>
      <w:r>
        <w:t>Grant recipients must refund a</w:t>
      </w:r>
      <w:r w:rsidR="006C3CC2">
        <w:t xml:space="preserve">ny unspent portion of the grant to the Deafness Foundation at </w:t>
      </w:r>
      <w:r w:rsidR="006C3CC2" w:rsidRPr="00E8254C">
        <w:t>the completion of the project</w:t>
      </w:r>
      <w:r w:rsidR="009764BE">
        <w:t>.</w:t>
      </w:r>
    </w:p>
    <w:p w14:paraId="3880E9D0" w14:textId="77777777" w:rsidR="009764BE" w:rsidRDefault="000C77D2" w:rsidP="009764BE">
      <w:pPr>
        <w:pStyle w:val="ListParagraph"/>
        <w:rPr>
          <w:color w:val="auto"/>
        </w:rPr>
      </w:pPr>
      <w:r w:rsidRPr="009764BE">
        <w:rPr>
          <w:color w:val="auto"/>
        </w:rPr>
        <w:t>Grant recipients will provide written permission for Deafness Foundation to utilise photograph/s and story for public relations including Annual Report, website, social media and press releases.</w:t>
      </w:r>
    </w:p>
    <w:p w14:paraId="6C6F1735" w14:textId="1531BE08" w:rsidR="009764BE" w:rsidRPr="009764BE" w:rsidRDefault="009764BE" w:rsidP="009764BE">
      <w:pPr>
        <w:pStyle w:val="ListParagraph"/>
        <w:rPr>
          <w:color w:val="auto"/>
        </w:rPr>
      </w:pPr>
      <w:r>
        <w:t xml:space="preserve">Grant recipients </w:t>
      </w:r>
      <w:r w:rsidRPr="00E8254C">
        <w:t xml:space="preserve">who </w:t>
      </w:r>
      <w:r>
        <w:t xml:space="preserve">do not meet the above grant conditions </w:t>
      </w:r>
      <w:r w:rsidRPr="00E8254C">
        <w:t xml:space="preserve">will not be eligible for </w:t>
      </w:r>
      <w:r>
        <w:t xml:space="preserve">future </w:t>
      </w:r>
      <w:r w:rsidRPr="00E8254C">
        <w:t>grants</w:t>
      </w:r>
      <w:r>
        <w:t>.</w:t>
      </w:r>
    </w:p>
    <w:p w14:paraId="3BC42E91" w14:textId="77777777" w:rsidR="00241134" w:rsidRPr="00404203" w:rsidRDefault="00241134" w:rsidP="009546A9"/>
    <w:p w14:paraId="19FC89B7" w14:textId="77777777" w:rsidR="002E3A52" w:rsidRPr="00404203" w:rsidRDefault="002E3A52" w:rsidP="009546A9">
      <w:pPr>
        <w:ind w:left="0" w:firstLine="0"/>
      </w:pPr>
    </w:p>
    <w:p w14:paraId="0A9E2116" w14:textId="52BB5749" w:rsidR="005605BB" w:rsidRDefault="006B7EA6" w:rsidP="009546A9">
      <w:r>
        <w:t>T</w:t>
      </w:r>
      <w:r w:rsidRPr="00E8254C">
        <w:t xml:space="preserve">he </w:t>
      </w:r>
      <w:r w:rsidRPr="005605BB">
        <w:t xml:space="preserve">Deafness Foundation Annual Report </w:t>
      </w:r>
      <w:r w:rsidR="005605BB" w:rsidRPr="005605BB">
        <w:t>wh</w:t>
      </w:r>
      <w:r w:rsidR="005605BB">
        <w:t xml:space="preserve">ich can be found under the About Us tab on the Deafness Foundation tab on the website </w:t>
      </w:r>
      <w:r>
        <w:t xml:space="preserve">includes examples of previous projects. </w:t>
      </w:r>
    </w:p>
    <w:p w14:paraId="01986CED" w14:textId="77777777" w:rsidR="005605BB" w:rsidRDefault="005605BB" w:rsidP="009546A9"/>
    <w:p w14:paraId="1CE80041" w14:textId="1DE0624E" w:rsidR="00A00A2C" w:rsidRPr="002E3A52" w:rsidRDefault="002E3A52" w:rsidP="009546A9">
      <w:r w:rsidRPr="002E3A52">
        <w:t>For further information, please contact:</w:t>
      </w:r>
      <w:r w:rsidR="005605BB">
        <w:t xml:space="preserve"> </w:t>
      </w:r>
      <w:hyperlink r:id="rId10" w:history="1">
        <w:r w:rsidR="005605BB" w:rsidRPr="00821A0E">
          <w:rPr>
            <w:rStyle w:val="Hyperlink"/>
          </w:rPr>
          <w:t>management@deafness.org.au</w:t>
        </w:r>
      </w:hyperlink>
      <w:r w:rsidR="005605BB">
        <w:t xml:space="preserve"> </w:t>
      </w:r>
    </w:p>
    <w:p w14:paraId="4358B7AE" w14:textId="77777777" w:rsidR="00A00A2C" w:rsidRDefault="00A00A2C" w:rsidP="009546A9"/>
    <w:sectPr w:rsidR="00A00A2C" w:rsidSect="009546A9">
      <w:headerReference w:type="default" r:id="rId11"/>
      <w:pgSz w:w="11906" w:h="16838"/>
      <w:pgMar w:top="754" w:right="1130" w:bottom="1153" w:left="1136" w:header="283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33F6C7" w14:textId="77777777" w:rsidR="00CE553D" w:rsidRDefault="00CE553D" w:rsidP="001D04AE">
      <w:pPr>
        <w:spacing w:after="0" w:line="240" w:lineRule="auto"/>
      </w:pPr>
      <w:r>
        <w:separator/>
      </w:r>
    </w:p>
  </w:endnote>
  <w:endnote w:type="continuationSeparator" w:id="0">
    <w:p w14:paraId="40207315" w14:textId="77777777" w:rsidR="00CE553D" w:rsidRDefault="00CE553D" w:rsidP="001D0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7E3DC6" w14:textId="77777777" w:rsidR="00CE553D" w:rsidRDefault="00CE553D" w:rsidP="001D04AE">
      <w:pPr>
        <w:spacing w:after="0" w:line="240" w:lineRule="auto"/>
      </w:pPr>
      <w:r>
        <w:separator/>
      </w:r>
    </w:p>
  </w:footnote>
  <w:footnote w:type="continuationSeparator" w:id="0">
    <w:p w14:paraId="2305C74B" w14:textId="77777777" w:rsidR="00CE553D" w:rsidRDefault="00CE553D" w:rsidP="001D0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463713" w14:textId="77087AE1" w:rsidR="00DE33ED" w:rsidRDefault="001D04AE" w:rsidP="007343A4">
    <w:pPr>
      <w:pStyle w:val="Header"/>
      <w:jc w:val="center"/>
    </w:pPr>
    <w:r>
      <w:rPr>
        <w:noProof/>
      </w:rPr>
      <w:drawing>
        <wp:inline distT="0" distB="0" distL="0" distR="0" wp14:anchorId="4EDDE9E1" wp14:editId="6CF2A2FE">
          <wp:extent cx="972185" cy="600075"/>
          <wp:effectExtent l="0" t="0" r="0" b="0"/>
          <wp:docPr id="1" name="Picture 1" descr="A picture of a blue butterfly with striped wings which is the logo of the Deafness Foundation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72185" cy="6000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FF2F04A" w14:textId="4FAB0C1D" w:rsidR="00DE33ED" w:rsidRDefault="00DE33ED" w:rsidP="00DE33ED">
    <w:pPr>
      <w:pStyle w:val="Header"/>
      <w:jc w:val="center"/>
    </w:pPr>
    <w:r w:rsidRPr="00F33535">
      <w:rPr>
        <w:rStyle w:val="Heading1Char"/>
      </w:rPr>
      <w:t>Deafness Foundation</w:t>
    </w:r>
  </w:p>
  <w:p w14:paraId="0AEB3723" w14:textId="77777777" w:rsidR="00DE33ED" w:rsidRDefault="00DE33ED" w:rsidP="009546A9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010637"/>
    <w:multiLevelType w:val="hybridMultilevel"/>
    <w:tmpl w:val="2C168DDC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6CD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6B7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078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E1E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E69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AA4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A08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26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94AF8"/>
    <w:multiLevelType w:val="hybridMultilevel"/>
    <w:tmpl w:val="B19E660C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8FD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E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CA4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5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0B7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8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EAA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AEB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8F40D1B"/>
    <w:multiLevelType w:val="hybridMultilevel"/>
    <w:tmpl w:val="0CB6253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3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3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BE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43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CA8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31EE6"/>
    <w:multiLevelType w:val="hybridMultilevel"/>
    <w:tmpl w:val="39AABFE4"/>
    <w:lvl w:ilvl="0" w:tplc="2862AB82">
      <w:start w:val="1"/>
      <w:numFmt w:val="bullet"/>
      <w:lvlText w:val="*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8FD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E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CA4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5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0B7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8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EAA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AEB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022760D"/>
    <w:multiLevelType w:val="hybridMultilevel"/>
    <w:tmpl w:val="ECF4DF1C"/>
    <w:lvl w:ilvl="0" w:tplc="7C58AB06">
      <w:start w:val="5"/>
      <w:numFmt w:val="bullet"/>
      <w:lvlText w:val=""/>
      <w:lvlJc w:val="left"/>
      <w:pPr>
        <w:ind w:left="360" w:hanging="360"/>
      </w:pPr>
      <w:rPr>
        <w:rFonts w:ascii="Symbol" w:eastAsia="Cambr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8B3DDE"/>
    <w:multiLevelType w:val="hybridMultilevel"/>
    <w:tmpl w:val="3D50976C"/>
    <w:lvl w:ilvl="0" w:tplc="93940974">
      <w:start w:val="1"/>
      <w:numFmt w:val="bullet"/>
      <w:lvlText w:val="*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4E6CDC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886B742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A07842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CE1E4A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D7E6934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B8AA478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1BA08C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5826F1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C133D7"/>
    <w:multiLevelType w:val="hybridMultilevel"/>
    <w:tmpl w:val="1E922E14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CD5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C5D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C9D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694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0E5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874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BE16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E55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30D76391"/>
    <w:multiLevelType w:val="hybridMultilevel"/>
    <w:tmpl w:val="1756838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7D153E"/>
    <w:multiLevelType w:val="hybridMultilevel"/>
    <w:tmpl w:val="4E44EC04"/>
    <w:lvl w:ilvl="0" w:tplc="0409000B">
      <w:start w:val="1"/>
      <w:numFmt w:val="bullet"/>
      <w:lvlText w:val="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8FD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E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CA4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5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0B7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8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EAA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AEB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51E044C5"/>
    <w:multiLevelType w:val="hybridMultilevel"/>
    <w:tmpl w:val="6BC03D10"/>
    <w:lvl w:ilvl="0" w:tplc="08586002">
      <w:start w:val="5"/>
      <w:numFmt w:val="bullet"/>
      <w:pStyle w:val="ListParagraph"/>
      <w:lvlText w:val=""/>
      <w:lvlJc w:val="left"/>
      <w:pPr>
        <w:ind w:left="360" w:hanging="360"/>
      </w:pPr>
      <w:rPr>
        <w:rFonts w:ascii="Symbol" w:eastAsia="Cambria" w:hAnsi="Symbol" w:cs="Times New Roman" w:hint="default"/>
        <w:color w:val="auto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561C35"/>
    <w:multiLevelType w:val="hybridMultilevel"/>
    <w:tmpl w:val="B462B88E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3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3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BE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43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CA8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E4726B8"/>
    <w:multiLevelType w:val="hybridMultilevel"/>
    <w:tmpl w:val="44C0020E"/>
    <w:lvl w:ilvl="0" w:tplc="2E4C9AEA">
      <w:start w:val="1"/>
      <w:numFmt w:val="bullet"/>
      <w:lvlText w:val="*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E4CD528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EBC5DFA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9DC9D5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8B694F8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B0E5F2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B0874E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1BE160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E6E55AC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64AB3862"/>
    <w:multiLevelType w:val="hybridMultilevel"/>
    <w:tmpl w:val="8B06FE88"/>
    <w:lvl w:ilvl="0" w:tplc="0409000F">
      <w:start w:val="1"/>
      <w:numFmt w:val="decimal"/>
      <w:lvlText w:val="%1."/>
      <w:lvlJc w:val="left"/>
      <w:pPr>
        <w:ind w:left="720"/>
      </w:pPr>
      <w:rPr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3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3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BE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43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CA8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674210E0"/>
    <w:multiLevelType w:val="hybridMultilevel"/>
    <w:tmpl w:val="4FA6F0AA"/>
    <w:lvl w:ilvl="0" w:tplc="A99E9356">
      <w:start w:val="1"/>
      <w:numFmt w:val="bullet"/>
      <w:lvlText w:val="▪"/>
      <w:lvlJc w:val="left"/>
      <w:pPr>
        <w:ind w:left="720"/>
      </w:pPr>
      <w:rPr>
        <w:rFonts w:ascii="Calibri" w:eastAsia="Calibri" w:hAnsi="Calibri" w:cs="Calibri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D8FDA0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1625EF8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CDCA48C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DB23520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B10B73A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0A8052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10EAAA2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BAEBC4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E2D0544"/>
    <w:multiLevelType w:val="hybridMultilevel"/>
    <w:tmpl w:val="785AB24E"/>
    <w:lvl w:ilvl="0" w:tplc="D3CA9660">
      <w:start w:val="1"/>
      <w:numFmt w:val="bullet"/>
      <w:lvlText w:val="*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3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3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BE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43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CA8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8983664"/>
    <w:multiLevelType w:val="hybridMultilevel"/>
    <w:tmpl w:val="C0EE1418"/>
    <w:lvl w:ilvl="0" w:tplc="04090005">
      <w:start w:val="1"/>
      <w:numFmt w:val="bullet"/>
      <w:lvlText w:val=""/>
      <w:lvlJc w:val="left"/>
      <w:pPr>
        <w:ind w:left="720"/>
      </w:pPr>
      <w:rPr>
        <w:rFonts w:ascii="Wingdings" w:hAnsi="Wingdings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3AC0F2">
      <w:start w:val="1"/>
      <w:numFmt w:val="bullet"/>
      <w:lvlText w:val="o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99E9356">
      <w:start w:val="1"/>
      <w:numFmt w:val="bullet"/>
      <w:lvlText w:val="▪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07E36AA">
      <w:start w:val="1"/>
      <w:numFmt w:val="bullet"/>
      <w:lvlText w:val="•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DC2BEE2">
      <w:start w:val="1"/>
      <w:numFmt w:val="bullet"/>
      <w:lvlText w:val="o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27E66A8">
      <w:start w:val="1"/>
      <w:numFmt w:val="bullet"/>
      <w:lvlText w:val="▪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760604C">
      <w:start w:val="1"/>
      <w:numFmt w:val="bullet"/>
      <w:lvlText w:val="•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7743058">
      <w:start w:val="1"/>
      <w:numFmt w:val="bullet"/>
      <w:lvlText w:val="o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8FCA8CA">
      <w:start w:val="1"/>
      <w:numFmt w:val="bullet"/>
      <w:lvlText w:val="▪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038354931">
    <w:abstractNumId w:val="14"/>
  </w:num>
  <w:num w:numId="2" w16cid:durableId="310642528">
    <w:abstractNumId w:val="11"/>
  </w:num>
  <w:num w:numId="3" w16cid:durableId="1035274166">
    <w:abstractNumId w:val="3"/>
  </w:num>
  <w:num w:numId="4" w16cid:durableId="1540242929">
    <w:abstractNumId w:val="5"/>
  </w:num>
  <w:num w:numId="5" w16cid:durableId="2133862781">
    <w:abstractNumId w:val="12"/>
  </w:num>
  <w:num w:numId="6" w16cid:durableId="2087609772">
    <w:abstractNumId w:val="7"/>
  </w:num>
  <w:num w:numId="7" w16cid:durableId="1961571261">
    <w:abstractNumId w:val="8"/>
  </w:num>
  <w:num w:numId="8" w16cid:durableId="1029725845">
    <w:abstractNumId w:val="13"/>
  </w:num>
  <w:num w:numId="9" w16cid:durableId="1187400262">
    <w:abstractNumId w:val="1"/>
  </w:num>
  <w:num w:numId="10" w16cid:durableId="1054161980">
    <w:abstractNumId w:val="6"/>
  </w:num>
  <w:num w:numId="11" w16cid:durableId="2003656537">
    <w:abstractNumId w:val="15"/>
  </w:num>
  <w:num w:numId="12" w16cid:durableId="1052577533">
    <w:abstractNumId w:val="10"/>
  </w:num>
  <w:num w:numId="13" w16cid:durableId="1861695110">
    <w:abstractNumId w:val="2"/>
  </w:num>
  <w:num w:numId="14" w16cid:durableId="1231574913">
    <w:abstractNumId w:val="0"/>
  </w:num>
  <w:num w:numId="15" w16cid:durableId="132329294">
    <w:abstractNumId w:val="9"/>
  </w:num>
  <w:num w:numId="16" w16cid:durableId="2789943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134"/>
    <w:rsid w:val="000252D6"/>
    <w:rsid w:val="00037331"/>
    <w:rsid w:val="00040D7E"/>
    <w:rsid w:val="00054A55"/>
    <w:rsid w:val="000C5EB5"/>
    <w:rsid w:val="000C77D2"/>
    <w:rsid w:val="000D7769"/>
    <w:rsid w:val="000F118D"/>
    <w:rsid w:val="00101FD7"/>
    <w:rsid w:val="00113E53"/>
    <w:rsid w:val="00123853"/>
    <w:rsid w:val="00140D98"/>
    <w:rsid w:val="00154C7A"/>
    <w:rsid w:val="001B3C4E"/>
    <w:rsid w:val="001B461F"/>
    <w:rsid w:val="001D04AE"/>
    <w:rsid w:val="001D5490"/>
    <w:rsid w:val="00201BEB"/>
    <w:rsid w:val="00227872"/>
    <w:rsid w:val="00241134"/>
    <w:rsid w:val="002537E3"/>
    <w:rsid w:val="0027568A"/>
    <w:rsid w:val="0028565B"/>
    <w:rsid w:val="002B1993"/>
    <w:rsid w:val="002B5F41"/>
    <w:rsid w:val="002C6348"/>
    <w:rsid w:val="002D457A"/>
    <w:rsid w:val="002E3A52"/>
    <w:rsid w:val="002F708A"/>
    <w:rsid w:val="00321E42"/>
    <w:rsid w:val="0033097F"/>
    <w:rsid w:val="003578C1"/>
    <w:rsid w:val="00393769"/>
    <w:rsid w:val="003941C8"/>
    <w:rsid w:val="003D471A"/>
    <w:rsid w:val="003E6370"/>
    <w:rsid w:val="003F0EE3"/>
    <w:rsid w:val="00404203"/>
    <w:rsid w:val="00426472"/>
    <w:rsid w:val="00437CFA"/>
    <w:rsid w:val="00496A3B"/>
    <w:rsid w:val="004A0B76"/>
    <w:rsid w:val="004B01A5"/>
    <w:rsid w:val="004D517B"/>
    <w:rsid w:val="004E2396"/>
    <w:rsid w:val="004F4DF2"/>
    <w:rsid w:val="00504CBB"/>
    <w:rsid w:val="0050631C"/>
    <w:rsid w:val="0053325F"/>
    <w:rsid w:val="00547225"/>
    <w:rsid w:val="005605BB"/>
    <w:rsid w:val="00564620"/>
    <w:rsid w:val="00565F03"/>
    <w:rsid w:val="005767D4"/>
    <w:rsid w:val="005943B9"/>
    <w:rsid w:val="0064202C"/>
    <w:rsid w:val="006B7EA6"/>
    <w:rsid w:val="006C3CC2"/>
    <w:rsid w:val="006D77BD"/>
    <w:rsid w:val="0071781D"/>
    <w:rsid w:val="007343A4"/>
    <w:rsid w:val="007456EA"/>
    <w:rsid w:val="007A3CDF"/>
    <w:rsid w:val="007C3887"/>
    <w:rsid w:val="0085401B"/>
    <w:rsid w:val="008678A5"/>
    <w:rsid w:val="00890B0D"/>
    <w:rsid w:val="008B7578"/>
    <w:rsid w:val="008F495C"/>
    <w:rsid w:val="0091415F"/>
    <w:rsid w:val="0092311C"/>
    <w:rsid w:val="009546A9"/>
    <w:rsid w:val="009764BE"/>
    <w:rsid w:val="00990303"/>
    <w:rsid w:val="009B7734"/>
    <w:rsid w:val="009D70E2"/>
    <w:rsid w:val="00A00A2C"/>
    <w:rsid w:val="00A13DC7"/>
    <w:rsid w:val="00A61ABA"/>
    <w:rsid w:val="00AE4649"/>
    <w:rsid w:val="00B0350E"/>
    <w:rsid w:val="00B0534D"/>
    <w:rsid w:val="00B21870"/>
    <w:rsid w:val="00B34F74"/>
    <w:rsid w:val="00B419F7"/>
    <w:rsid w:val="00B64DB5"/>
    <w:rsid w:val="00B92886"/>
    <w:rsid w:val="00BC69F1"/>
    <w:rsid w:val="00BF340E"/>
    <w:rsid w:val="00C44B72"/>
    <w:rsid w:val="00C61328"/>
    <w:rsid w:val="00C73A62"/>
    <w:rsid w:val="00CB3F32"/>
    <w:rsid w:val="00CE553D"/>
    <w:rsid w:val="00D174E5"/>
    <w:rsid w:val="00D2108F"/>
    <w:rsid w:val="00D45C4F"/>
    <w:rsid w:val="00D8302B"/>
    <w:rsid w:val="00DA27A8"/>
    <w:rsid w:val="00DB1D20"/>
    <w:rsid w:val="00DE33ED"/>
    <w:rsid w:val="00DE5543"/>
    <w:rsid w:val="00E25E37"/>
    <w:rsid w:val="00E4405F"/>
    <w:rsid w:val="00E6011B"/>
    <w:rsid w:val="00E615DF"/>
    <w:rsid w:val="00E8254C"/>
    <w:rsid w:val="00EB3005"/>
    <w:rsid w:val="00EC5A2E"/>
    <w:rsid w:val="00F14C85"/>
    <w:rsid w:val="00F356A5"/>
    <w:rsid w:val="00F44B7A"/>
    <w:rsid w:val="00F56598"/>
    <w:rsid w:val="00F763CF"/>
    <w:rsid w:val="00FB5351"/>
    <w:rsid w:val="00FC0564"/>
    <w:rsid w:val="00FF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C4E1C4"/>
  <w15:docId w15:val="{D2B8CE65-3F0E-4172-AFE8-E3C61334F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887"/>
    <w:pPr>
      <w:spacing w:after="4" w:line="291" w:lineRule="auto"/>
      <w:ind w:left="10" w:hanging="10"/>
      <w:jc w:val="both"/>
    </w:pPr>
    <w:rPr>
      <w:rFonts w:ascii="Calibri" w:eastAsia="Calibri" w:hAnsi="Calibri" w:cs="Calibri"/>
      <w:color w:val="000000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7C3887"/>
    <w:pPr>
      <w:spacing w:after="0" w:line="259" w:lineRule="auto"/>
      <w:ind w:left="-1" w:right="1896" w:firstLine="0"/>
      <w:jc w:val="center"/>
      <w:outlineLvl w:val="0"/>
    </w:pPr>
    <w:rPr>
      <w:rFonts w:ascii="Verdana" w:eastAsia="Verdana" w:hAnsi="Verdana" w:cs="Verdana"/>
      <w:color w:val="032FBD"/>
      <w:sz w:val="5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44B7A"/>
    <w:pPr>
      <w:ind w:left="-5"/>
      <w:outlineLvl w:val="1"/>
    </w:pPr>
    <w:rPr>
      <w:b/>
      <w:color w:val="0000CC"/>
      <w:sz w:val="28"/>
      <w:szCs w:val="28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6B7EA6"/>
    <w:pPr>
      <w:outlineLvl w:val="2"/>
    </w:pPr>
    <w:rPr>
      <w:b w:val="0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7C3887"/>
    <w:rPr>
      <w:rFonts w:ascii="Verdana" w:eastAsia="Verdana" w:hAnsi="Verdana" w:cs="Verdana"/>
      <w:color w:val="032FBD"/>
      <w:sz w:val="56"/>
    </w:rPr>
  </w:style>
  <w:style w:type="paragraph" w:styleId="ListParagraph">
    <w:name w:val="List Paragraph"/>
    <w:basedOn w:val="Normal"/>
    <w:uiPriority w:val="34"/>
    <w:qFormat/>
    <w:rsid w:val="007456EA"/>
    <w:pPr>
      <w:numPr>
        <w:numId w:val="15"/>
      </w:numPr>
      <w:spacing w:line="231" w:lineRule="auto"/>
      <w:contextualSpacing/>
    </w:pPr>
  </w:style>
  <w:style w:type="character" w:styleId="Hyperlink">
    <w:name w:val="Hyperlink"/>
    <w:basedOn w:val="DefaultParagraphFont"/>
    <w:uiPriority w:val="99"/>
    <w:unhideWhenUsed/>
    <w:rsid w:val="00113E5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13E53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73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331"/>
    <w:rPr>
      <w:rFonts w:ascii="Segoe UI" w:eastAsia="Calibri" w:hAnsi="Segoe UI" w:cs="Segoe UI"/>
      <w:color w:val="000000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332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325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325F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2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25F"/>
    <w:rPr>
      <w:rFonts w:ascii="Calibri" w:eastAsia="Calibri" w:hAnsi="Calibri" w:cs="Calibri"/>
      <w:b/>
      <w:bCs/>
      <w:color w:val="000000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F44B7A"/>
    <w:rPr>
      <w:rFonts w:ascii="Calibri" w:eastAsia="Calibri" w:hAnsi="Calibri" w:cs="Calibri"/>
      <w:b/>
      <w:color w:val="0000CC"/>
      <w:sz w:val="28"/>
      <w:szCs w:val="28"/>
    </w:rPr>
  </w:style>
  <w:style w:type="paragraph" w:styleId="Title">
    <w:name w:val="Title"/>
    <w:basedOn w:val="Normal"/>
    <w:next w:val="Normal"/>
    <w:link w:val="TitleChar"/>
    <w:uiPriority w:val="10"/>
    <w:qFormat/>
    <w:rsid w:val="007C3887"/>
    <w:pPr>
      <w:spacing w:after="0" w:line="259" w:lineRule="auto"/>
      <w:ind w:right="2"/>
      <w:jc w:val="center"/>
    </w:pPr>
    <w:rPr>
      <w:b/>
      <w:color w:val="000099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7C3887"/>
    <w:rPr>
      <w:rFonts w:ascii="Calibri" w:eastAsia="Calibri" w:hAnsi="Calibri" w:cs="Calibri"/>
      <w:b/>
      <w:color w:val="000099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1D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04AE"/>
    <w:rPr>
      <w:rFonts w:ascii="Calibri" w:eastAsia="Calibri" w:hAnsi="Calibri" w:cs="Calibri"/>
      <w:color w:val="000000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D04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04AE"/>
    <w:rPr>
      <w:rFonts w:ascii="Calibri" w:eastAsia="Calibri" w:hAnsi="Calibri" w:cs="Calibri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E8254C"/>
    <w:pPr>
      <w:spacing w:after="0" w:line="240" w:lineRule="auto"/>
    </w:pPr>
    <w:rPr>
      <w:rFonts w:ascii="Calibri" w:eastAsia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3941C8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6B7EA6"/>
    <w:rPr>
      <w:rFonts w:ascii="Calibri" w:eastAsia="Calibri" w:hAnsi="Calibri" w:cs="Calibri"/>
      <w:bCs/>
      <w:color w:val="0000CC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nagement@deafness.org.a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deafness.org.au/about-us/purpose-2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management@deafness.org.a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nagement@deafness.org.a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.~WRD0000</Template>
  <TotalTime>1</TotalTime>
  <Pages>2</Pages>
  <Words>650</Words>
  <Characters>3706</Characters>
  <Application>Microsoft Office Word</Application>
  <DocSecurity>0</DocSecurity>
  <Lines>30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FINANCIAL GRANT SCHEME</vt:lpstr>
      <vt:lpstr>    Criteria for Community Grant </vt:lpstr>
      <vt:lpstr>        Funding is not available for: </vt:lpstr>
      <vt:lpstr>    Process</vt:lpstr>
      <vt:lpstr>    </vt:lpstr>
      <vt:lpstr>    Conditions</vt:lpstr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FINANCIAL GRANT SCHEME</dc:title>
  <dc:subject/>
  <dc:creator>Leonie</dc:creator>
  <cp:keywords/>
  <cp:lastModifiedBy>Lisa-Jane Moody</cp:lastModifiedBy>
  <cp:revision>2</cp:revision>
  <cp:lastPrinted>2019-06-21T05:20:00Z</cp:lastPrinted>
  <dcterms:created xsi:type="dcterms:W3CDTF">2024-07-21T09:49:00Z</dcterms:created>
  <dcterms:modified xsi:type="dcterms:W3CDTF">2024-07-21T09:49:00Z</dcterms:modified>
</cp:coreProperties>
</file>